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>
      <w:pPr>
        <w:ind w:firstLine="708"/>
        <w:rPr>
          <w:rFonts w:ascii="Tw Cen MT" w:hAnsi="Tw Cen MT"/>
          <w:sz w:val="36"/>
          <w:szCs w:val="36"/>
        </w:rPr>
      </w:pPr>
      <w:r>
        <w:rPr>
          <w:rFonts w:ascii="Tw Cen MT" w:hAnsi="Tw Cen MT"/>
          <w:sz w:val="36"/>
          <w:szCs w:val="36"/>
        </w:rPr>
        <w:t>Checkliste Aufbau juristische Arbeiten</w:t>
      </w:r>
    </w:p>
    <w:p>
      <w:pPr>
        <w:pStyle w:val="Listenabsatz"/>
        <w:numPr>
          <w:ilvl w:val="0"/>
          <w:numId w:val="1"/>
        </w:numPr>
        <w:spacing w:before="480" w:after="120"/>
        <w:ind w:left="714" w:hanging="357"/>
        <w:contextualSpacing w:val="0"/>
        <w:rPr>
          <w:rFonts w:ascii="Tw Cen MT" w:hAnsi="Tw Cen MT"/>
          <w:sz w:val="24"/>
          <w:szCs w:val="24"/>
        </w:rPr>
      </w:pPr>
      <w:r>
        <w:rPr>
          <w:rFonts w:ascii="Tw Cen MT" w:hAnsi="Tw Cen MT"/>
          <w:sz w:val="24"/>
          <w:szCs w:val="24"/>
        </w:rPr>
        <w:t>Allgemeine wissenschaftliche Standards</w:t>
      </w:r>
    </w:p>
    <w:p>
      <w:pPr>
        <w:pStyle w:val="Listenabsatz"/>
        <w:numPr>
          <w:ilvl w:val="0"/>
          <w:numId w:val="7"/>
        </w:numPr>
        <w:spacing w:after="0"/>
        <w:jc w:val="both"/>
        <w:rPr>
          <w:rFonts w:ascii="Garamond" w:hAnsi="Garamond"/>
        </w:rPr>
      </w:pPr>
      <w:r>
        <w:rPr>
          <w:rFonts w:ascii="Garamond" w:hAnsi="Garamond"/>
        </w:rPr>
        <w:t>Formatvorgaben beachten</w:t>
      </w:r>
    </w:p>
    <w:p>
      <w:pPr>
        <w:pStyle w:val="Listenabsatz"/>
        <w:numPr>
          <w:ilvl w:val="0"/>
          <w:numId w:val="7"/>
        </w:numPr>
        <w:spacing w:after="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alle Zitate, direkte wie indirekte, belegen </w:t>
      </w:r>
    </w:p>
    <w:p>
      <w:pPr>
        <w:pStyle w:val="Listenabsatz"/>
        <w:numPr>
          <w:ilvl w:val="0"/>
          <w:numId w:val="7"/>
        </w:numPr>
        <w:spacing w:after="0"/>
        <w:jc w:val="both"/>
        <w:rPr>
          <w:rFonts w:ascii="Garamond" w:hAnsi="Garamond"/>
        </w:rPr>
      </w:pPr>
      <w:proofErr w:type="spellStart"/>
      <w:r>
        <w:rPr>
          <w:rFonts w:ascii="Garamond" w:hAnsi="Garamond"/>
        </w:rPr>
        <w:t>Lorem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ipsum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dolor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sit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amet</w:t>
      </w:r>
      <w:proofErr w:type="spellEnd"/>
      <w:r>
        <w:rPr>
          <w:rFonts w:ascii="Garamond" w:hAnsi="Garamond"/>
        </w:rPr>
        <w:t xml:space="preserve">, </w:t>
      </w:r>
      <w:proofErr w:type="spellStart"/>
      <w:r>
        <w:rPr>
          <w:rFonts w:ascii="Garamond" w:hAnsi="Garamond"/>
        </w:rPr>
        <w:t>consectetur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adipiscing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elit</w:t>
      </w:r>
      <w:proofErr w:type="spellEnd"/>
      <w:r>
        <w:rPr>
          <w:rFonts w:ascii="Garamond" w:hAnsi="Garamond"/>
        </w:rPr>
        <w:t xml:space="preserve">, sed </w:t>
      </w:r>
      <w:proofErr w:type="spellStart"/>
      <w:r>
        <w:rPr>
          <w:rFonts w:ascii="Garamond" w:hAnsi="Garamond"/>
        </w:rPr>
        <w:t>eiusmod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tempor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incidunt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labore</w:t>
      </w:r>
      <w:proofErr w:type="spellEnd"/>
      <w:r>
        <w:rPr>
          <w:rFonts w:ascii="Garamond" w:hAnsi="Garamond"/>
        </w:rPr>
        <w:t xml:space="preserve"> et </w:t>
      </w:r>
      <w:proofErr w:type="spellStart"/>
      <w:r>
        <w:rPr>
          <w:rFonts w:ascii="Garamond" w:hAnsi="Garamond"/>
        </w:rPr>
        <w:t>dolore</w:t>
      </w:r>
      <w:proofErr w:type="spellEnd"/>
      <w:r>
        <w:rPr>
          <w:rFonts w:ascii="Garamond" w:hAnsi="Garamond"/>
        </w:rPr>
        <w:t xml:space="preserve"> magna </w:t>
      </w:r>
      <w:proofErr w:type="spellStart"/>
      <w:r>
        <w:rPr>
          <w:rFonts w:ascii="Garamond" w:hAnsi="Garamond"/>
        </w:rPr>
        <w:t>aliqua</w:t>
      </w:r>
      <w:proofErr w:type="spellEnd"/>
      <w:r>
        <w:rPr>
          <w:rFonts w:ascii="Garamond" w:hAnsi="Garamond"/>
        </w:rPr>
        <w:t xml:space="preserve">.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enim</w:t>
      </w:r>
      <w:proofErr w:type="spellEnd"/>
      <w:r>
        <w:rPr>
          <w:rFonts w:ascii="Garamond" w:hAnsi="Garamond"/>
        </w:rPr>
        <w:t xml:space="preserve"> ad minim </w:t>
      </w:r>
      <w:proofErr w:type="spellStart"/>
      <w:r>
        <w:rPr>
          <w:rFonts w:ascii="Garamond" w:hAnsi="Garamond"/>
        </w:rPr>
        <w:t>veniam</w:t>
      </w:r>
      <w:proofErr w:type="spellEnd"/>
      <w:r>
        <w:rPr>
          <w:rFonts w:ascii="Garamond" w:hAnsi="Garamond"/>
        </w:rPr>
        <w:t xml:space="preserve">, </w:t>
      </w:r>
      <w:proofErr w:type="spellStart"/>
      <w:r>
        <w:rPr>
          <w:rFonts w:ascii="Garamond" w:hAnsi="Garamond"/>
        </w:rPr>
        <w:t>quis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nostrud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exercitation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ullamco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laboris</w:t>
      </w:r>
      <w:proofErr w:type="spellEnd"/>
      <w:r>
        <w:rPr>
          <w:rFonts w:ascii="Garamond" w:hAnsi="Garamond"/>
        </w:rPr>
        <w:t xml:space="preserve"> nisi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aliquid ex </w:t>
      </w:r>
      <w:proofErr w:type="spellStart"/>
      <w:r>
        <w:rPr>
          <w:rFonts w:ascii="Garamond" w:hAnsi="Garamond"/>
        </w:rPr>
        <w:t>ea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commodi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consequat</w:t>
      </w:r>
      <w:proofErr w:type="spellEnd"/>
      <w:r>
        <w:rPr>
          <w:rFonts w:ascii="Garamond" w:hAnsi="Garamond"/>
        </w:rPr>
        <w:t>.</w:t>
      </w:r>
    </w:p>
    <w:p>
      <w:pPr>
        <w:pStyle w:val="Listenabsatz"/>
        <w:numPr>
          <w:ilvl w:val="0"/>
          <w:numId w:val="7"/>
        </w:numPr>
        <w:spacing w:after="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möglichst renommierte Forscher oder etwa Bänder mit hoher Reputation zum jeweiligen Thema/Sachgebiet anführen (wie in der Medizin </w:t>
      </w:r>
      <w:r>
        <w:rPr>
          <w:rFonts w:ascii="Garamond" w:hAnsi="Garamond"/>
          <w:i/>
          <w:iCs/>
        </w:rPr>
        <w:t xml:space="preserve">Nature </w:t>
      </w:r>
      <w:r>
        <w:rPr>
          <w:rFonts w:ascii="Garamond" w:hAnsi="Garamond"/>
        </w:rPr>
        <w:t xml:space="preserve">oder </w:t>
      </w:r>
      <w:r>
        <w:rPr>
          <w:rFonts w:ascii="Garamond" w:hAnsi="Garamond"/>
          <w:i/>
          <w:iCs/>
        </w:rPr>
        <w:t>The Lancet</w:t>
      </w:r>
      <w:r>
        <w:rPr>
          <w:rFonts w:ascii="Garamond" w:hAnsi="Garamond"/>
        </w:rPr>
        <w:t>)</w:t>
      </w:r>
    </w:p>
    <w:p>
      <w:pPr>
        <w:pStyle w:val="Listenabsatz"/>
        <w:numPr>
          <w:ilvl w:val="0"/>
          <w:numId w:val="7"/>
        </w:numPr>
        <w:spacing w:after="0"/>
        <w:jc w:val="both"/>
        <w:rPr>
          <w:rFonts w:ascii="Garamond" w:hAnsi="Garamond"/>
        </w:rPr>
      </w:pPr>
      <w:proofErr w:type="spellStart"/>
      <w:r>
        <w:rPr>
          <w:rFonts w:ascii="Garamond" w:hAnsi="Garamond"/>
        </w:rPr>
        <w:t>Lorem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ipsum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dolor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sit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amet</w:t>
      </w:r>
      <w:proofErr w:type="spellEnd"/>
      <w:r>
        <w:rPr>
          <w:rFonts w:ascii="Garamond" w:hAnsi="Garamond"/>
        </w:rPr>
        <w:t xml:space="preserve">, </w:t>
      </w:r>
      <w:proofErr w:type="spellStart"/>
      <w:r>
        <w:rPr>
          <w:rFonts w:ascii="Garamond" w:hAnsi="Garamond"/>
        </w:rPr>
        <w:t>consectetur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adipiscing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elit</w:t>
      </w:r>
      <w:proofErr w:type="spellEnd"/>
      <w:r>
        <w:rPr>
          <w:rFonts w:ascii="Garamond" w:hAnsi="Garamond"/>
        </w:rPr>
        <w:t xml:space="preserve">, sed </w:t>
      </w:r>
      <w:proofErr w:type="spellStart"/>
      <w:r>
        <w:rPr>
          <w:rFonts w:ascii="Garamond" w:hAnsi="Garamond"/>
        </w:rPr>
        <w:t>eiusmod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tempor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incidunt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labore</w:t>
      </w:r>
      <w:proofErr w:type="spellEnd"/>
      <w:r>
        <w:rPr>
          <w:rFonts w:ascii="Garamond" w:hAnsi="Garamond"/>
        </w:rPr>
        <w:t xml:space="preserve"> et </w:t>
      </w:r>
      <w:proofErr w:type="spellStart"/>
      <w:r>
        <w:rPr>
          <w:rFonts w:ascii="Garamond" w:hAnsi="Garamond"/>
        </w:rPr>
        <w:t>dolore</w:t>
      </w:r>
      <w:proofErr w:type="spellEnd"/>
      <w:r>
        <w:rPr>
          <w:rFonts w:ascii="Garamond" w:hAnsi="Garamond"/>
        </w:rPr>
        <w:t xml:space="preserve"> magna </w:t>
      </w:r>
      <w:proofErr w:type="spellStart"/>
      <w:r>
        <w:rPr>
          <w:rFonts w:ascii="Garamond" w:hAnsi="Garamond"/>
        </w:rPr>
        <w:t>aliqua</w:t>
      </w:r>
      <w:proofErr w:type="spellEnd"/>
      <w:r>
        <w:rPr>
          <w:rFonts w:ascii="Garamond" w:hAnsi="Garamond"/>
        </w:rPr>
        <w:t xml:space="preserve">.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enim</w:t>
      </w:r>
      <w:proofErr w:type="spellEnd"/>
      <w:r>
        <w:rPr>
          <w:rFonts w:ascii="Garamond" w:hAnsi="Garamond"/>
        </w:rPr>
        <w:t xml:space="preserve"> ad minim </w:t>
      </w:r>
      <w:proofErr w:type="spellStart"/>
      <w:r>
        <w:rPr>
          <w:rFonts w:ascii="Garamond" w:hAnsi="Garamond"/>
        </w:rPr>
        <w:t>veniam</w:t>
      </w:r>
      <w:proofErr w:type="spellEnd"/>
      <w:r>
        <w:rPr>
          <w:rFonts w:ascii="Garamond" w:hAnsi="Garamond"/>
        </w:rPr>
        <w:t xml:space="preserve">, </w:t>
      </w:r>
      <w:proofErr w:type="spellStart"/>
      <w:r>
        <w:rPr>
          <w:rFonts w:ascii="Garamond" w:hAnsi="Garamond"/>
        </w:rPr>
        <w:t>quis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nostrud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exercitation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ullamco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laboris</w:t>
      </w:r>
      <w:proofErr w:type="spellEnd"/>
      <w:r>
        <w:rPr>
          <w:rFonts w:ascii="Garamond" w:hAnsi="Garamond"/>
        </w:rPr>
        <w:t xml:space="preserve"> nisi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aliquid ex </w:t>
      </w:r>
      <w:proofErr w:type="spellStart"/>
      <w:r>
        <w:rPr>
          <w:rFonts w:ascii="Garamond" w:hAnsi="Garamond"/>
        </w:rPr>
        <w:t>ea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commodi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consequat</w:t>
      </w:r>
      <w:proofErr w:type="spellEnd"/>
      <w:r>
        <w:rPr>
          <w:rFonts w:ascii="Garamond" w:hAnsi="Garamond"/>
        </w:rPr>
        <w:t xml:space="preserve">. </w:t>
      </w:r>
    </w:p>
    <w:p>
      <w:pPr>
        <w:spacing w:after="0"/>
        <w:jc w:val="both"/>
        <w:rPr>
          <w:rFonts w:ascii="Garamond" w:hAnsi="Garamond"/>
        </w:rPr>
      </w:pPr>
    </w:p>
    <w:p>
      <w:pPr>
        <w:pStyle w:val="Listenabsatz"/>
        <w:numPr>
          <w:ilvl w:val="0"/>
          <w:numId w:val="5"/>
        </w:numPr>
        <w:spacing w:before="480" w:after="40"/>
        <w:contextualSpacing w:val="0"/>
        <w:rPr>
          <w:rFonts w:ascii="Tw Cen MT" w:hAnsi="Tw Cen MT"/>
          <w:sz w:val="24"/>
          <w:szCs w:val="24"/>
        </w:rPr>
      </w:pPr>
      <w:r>
        <w:rPr>
          <w:rFonts w:ascii="Tw Cen MT" w:hAnsi="Tw Cen MT"/>
          <w:sz w:val="24"/>
          <w:szCs w:val="24"/>
        </w:rPr>
        <w:t>Allgemeine wissenschaftliche Standards</w:t>
      </w:r>
    </w:p>
    <w:p>
      <w:pPr>
        <w:pStyle w:val="Listenabsatz"/>
        <w:numPr>
          <w:ilvl w:val="0"/>
          <w:numId w:val="5"/>
        </w:numPr>
        <w:spacing w:before="480" w:after="120"/>
        <w:rPr>
          <w:rFonts w:ascii="Tw Cen MT" w:hAnsi="Tw Cen MT"/>
          <w:sz w:val="24"/>
          <w:szCs w:val="24"/>
        </w:rPr>
      </w:pPr>
      <w:r>
        <w:rPr>
          <w:rFonts w:ascii="Tw Cen MT" w:hAnsi="Tw Cen MT"/>
          <w:sz w:val="24"/>
          <w:szCs w:val="24"/>
        </w:rPr>
        <w:t>Definition</w:t>
      </w:r>
    </w:p>
    <w:p>
      <w:pPr>
        <w:pStyle w:val="Listenabsatz"/>
        <w:numPr>
          <w:ilvl w:val="1"/>
          <w:numId w:val="5"/>
        </w:numPr>
        <w:spacing w:before="480" w:after="120"/>
        <w:rPr>
          <w:rFonts w:ascii="Tw Cen MT" w:hAnsi="Tw Cen MT"/>
          <w:sz w:val="24"/>
          <w:szCs w:val="24"/>
        </w:rPr>
      </w:pPr>
      <w:r>
        <w:rPr>
          <w:rFonts w:ascii="Tw Cen MT" w:hAnsi="Tw Cen M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2255520</wp:posOffset>
                </wp:positionH>
                <wp:positionV relativeFrom="paragraph">
                  <wp:posOffset>139700</wp:posOffset>
                </wp:positionV>
                <wp:extent cx="123190" cy="0"/>
                <wp:effectExtent l="0" t="0" r="0" b="0"/>
                <wp:wrapNone/>
                <wp:docPr id="5" name="Gerader Verbinde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319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7A20E3" id="Gerader Verbinder 5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7.6pt,11pt" to="187.3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" strokecolor="black [3200]" strokeweight="1.5pt">
                <v:stroke joinstyle="miter"/>
              </v:line>
            </w:pict>
          </mc:Fallback>
        </mc:AlternateContent>
      </w:r>
      <w:r>
        <w:rPr>
          <w:rFonts w:ascii="Tw Cen MT" w:hAnsi="Tw Cen MT"/>
          <w:sz w:val="24"/>
          <w:szCs w:val="24"/>
        </w:rPr>
        <w:t>Definition</w:t>
      </w:r>
    </w:p>
    <w:p>
      <w:pPr>
        <w:pStyle w:val="Listenabsatz"/>
        <w:numPr>
          <w:ilvl w:val="2"/>
          <w:numId w:val="5"/>
        </w:numPr>
        <w:spacing w:before="480" w:after="120"/>
        <w:rPr>
          <w:rFonts w:ascii="Tw Cen MT" w:hAnsi="Tw Cen MT"/>
          <w:sz w:val="24"/>
          <w:szCs w:val="24"/>
        </w:rPr>
      </w:pPr>
      <w:r>
        <w:rPr>
          <w:rFonts w:ascii="Tw Cen MT" w:hAnsi="Tw Cen MT"/>
          <w:sz w:val="24"/>
          <w:szCs w:val="24"/>
        </w:rPr>
        <w:t>Definitionsdreieck</w:t>
      </w:r>
    </w:p>
    <w:p>
      <w:pPr>
        <w:pStyle w:val="Listenabsatz"/>
        <w:spacing w:before="480" w:after="120"/>
        <w:rPr>
          <w:rFonts w:ascii="Tw Cen MT" w:hAnsi="Tw Cen MT"/>
          <w:sz w:val="24"/>
          <w:szCs w:val="24"/>
        </w:rPr>
      </w:pPr>
    </w:p>
    <w:p>
      <w:pPr>
        <w:pStyle w:val="Listenabsatz"/>
        <w:numPr>
          <w:ilvl w:val="0"/>
          <w:numId w:val="6"/>
        </w:numPr>
        <w:spacing w:before="480" w:after="120"/>
        <w:rPr>
          <w:rFonts w:ascii="Tw Cen MT" w:hAnsi="Tw Cen MT"/>
          <w:sz w:val="24"/>
          <w:szCs w:val="24"/>
        </w:rPr>
      </w:pPr>
      <w:proofErr w:type="spellStart"/>
      <w:r>
        <w:rPr>
          <w:rFonts w:ascii="Tw Cen MT" w:hAnsi="Tw Cen MT"/>
          <w:sz w:val="24"/>
          <w:szCs w:val="24"/>
        </w:rPr>
        <w:t>Lorem</w:t>
      </w:r>
      <w:proofErr w:type="spellEnd"/>
      <w:r>
        <w:rPr>
          <w:rFonts w:ascii="Tw Cen MT" w:hAnsi="Tw Cen MT"/>
          <w:sz w:val="24"/>
          <w:szCs w:val="24"/>
        </w:rPr>
        <w:t xml:space="preserve"> </w:t>
      </w:r>
      <w:proofErr w:type="spellStart"/>
      <w:r>
        <w:rPr>
          <w:rFonts w:ascii="Tw Cen MT" w:hAnsi="Tw Cen MT"/>
          <w:sz w:val="24"/>
          <w:szCs w:val="24"/>
        </w:rPr>
        <w:t>ipsum</w:t>
      </w:r>
      <w:proofErr w:type="spellEnd"/>
    </w:p>
    <w:p>
      <w:pPr>
        <w:spacing w:after="0"/>
        <w:jc w:val="both"/>
        <w:rPr>
          <w:rFonts w:ascii="Garamond" w:hAnsi="Garamond"/>
        </w:rPr>
      </w:pPr>
    </w:p>
    <w:p>
      <w:pPr>
        <w:spacing w:after="0"/>
        <w:jc w:val="both"/>
        <w:rPr>
          <w:rFonts w:ascii="Garamond" w:hAnsi="Garamond"/>
        </w:rPr>
      </w:pPr>
      <w:proofErr w:type="spellStart"/>
      <w:r>
        <w:rPr>
          <w:rFonts w:ascii="Garamond" w:hAnsi="Garamond"/>
        </w:rPr>
        <w:t>Lorem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ipsum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dolor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sit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amet</w:t>
      </w:r>
      <w:proofErr w:type="spellEnd"/>
      <w:r>
        <w:rPr>
          <w:rFonts w:ascii="Garamond" w:hAnsi="Garamond"/>
        </w:rPr>
        <w:t xml:space="preserve">, </w:t>
      </w:r>
      <w:proofErr w:type="spellStart"/>
      <w:r>
        <w:rPr>
          <w:rFonts w:ascii="Garamond" w:hAnsi="Garamond"/>
        </w:rPr>
        <w:t>consectetur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adipisci</w:t>
      </w:r>
      <w:bookmarkStart w:id="0" w:name="_GoBack"/>
      <w:bookmarkEnd w:id="0"/>
      <w:r>
        <w:rPr>
          <w:rFonts w:ascii="Garamond" w:hAnsi="Garamond"/>
        </w:rPr>
        <w:t>ng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elit</w:t>
      </w:r>
      <w:proofErr w:type="spellEnd"/>
      <w:r>
        <w:rPr>
          <w:rFonts w:ascii="Garamond" w:hAnsi="Garamond"/>
        </w:rPr>
        <w:t xml:space="preserve">, sed </w:t>
      </w:r>
      <w:proofErr w:type="spellStart"/>
      <w:r>
        <w:rPr>
          <w:rFonts w:ascii="Garamond" w:hAnsi="Garamond"/>
        </w:rPr>
        <w:t>eiusmod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tempor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incidunt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labore</w:t>
      </w:r>
      <w:proofErr w:type="spellEnd"/>
      <w:r>
        <w:rPr>
          <w:rFonts w:ascii="Garamond" w:hAnsi="Garamond"/>
        </w:rPr>
        <w:t xml:space="preserve"> et </w:t>
      </w:r>
      <w:proofErr w:type="spellStart"/>
      <w:r>
        <w:rPr>
          <w:rFonts w:ascii="Garamond" w:hAnsi="Garamond"/>
        </w:rPr>
        <w:t>dolore</w:t>
      </w:r>
      <w:proofErr w:type="spellEnd"/>
      <w:r>
        <w:rPr>
          <w:rFonts w:ascii="Garamond" w:hAnsi="Garamond"/>
        </w:rPr>
        <w:t xml:space="preserve"> magna </w:t>
      </w:r>
      <w:proofErr w:type="spellStart"/>
      <w:r>
        <w:rPr>
          <w:rFonts w:ascii="Garamond" w:hAnsi="Garamond"/>
        </w:rPr>
        <w:t>aliqua</w:t>
      </w:r>
      <w:proofErr w:type="spellEnd"/>
      <w:r>
        <w:rPr>
          <w:rFonts w:ascii="Garamond" w:hAnsi="Garamond"/>
        </w:rPr>
        <w:t xml:space="preserve">.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enim</w:t>
      </w:r>
      <w:proofErr w:type="spellEnd"/>
      <w:r>
        <w:rPr>
          <w:rFonts w:ascii="Garamond" w:hAnsi="Garamond"/>
        </w:rPr>
        <w:t xml:space="preserve"> ad minim </w:t>
      </w:r>
      <w:proofErr w:type="spellStart"/>
      <w:r>
        <w:rPr>
          <w:rFonts w:ascii="Garamond" w:hAnsi="Garamond"/>
        </w:rPr>
        <w:t>veniam</w:t>
      </w:r>
      <w:proofErr w:type="spellEnd"/>
      <w:r>
        <w:rPr>
          <w:rFonts w:ascii="Garamond" w:hAnsi="Garamond"/>
        </w:rPr>
        <w:t xml:space="preserve">, </w:t>
      </w:r>
      <w:proofErr w:type="spellStart"/>
      <w:r>
        <w:rPr>
          <w:rFonts w:ascii="Garamond" w:hAnsi="Garamond"/>
        </w:rPr>
        <w:t>quis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nostrud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exercitation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ullamco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laboris</w:t>
      </w:r>
      <w:proofErr w:type="spellEnd"/>
      <w:r>
        <w:rPr>
          <w:rFonts w:ascii="Garamond" w:hAnsi="Garamond"/>
        </w:rPr>
        <w:t xml:space="preserve"> nisi </w:t>
      </w:r>
      <w:proofErr w:type="spellStart"/>
      <w:r>
        <w:rPr>
          <w:rFonts w:ascii="Garamond" w:hAnsi="Garamond"/>
        </w:rPr>
        <w:t>ut</w:t>
      </w:r>
      <w:proofErr w:type="spellEnd"/>
      <w:r>
        <w:rPr>
          <w:rFonts w:ascii="Garamond" w:hAnsi="Garamond"/>
        </w:rPr>
        <w:t xml:space="preserve"> aliquid ex </w:t>
      </w:r>
      <w:proofErr w:type="spellStart"/>
      <w:r>
        <w:rPr>
          <w:rFonts w:ascii="Garamond" w:hAnsi="Garamond"/>
        </w:rPr>
        <w:t>ea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commodi</w:t>
      </w:r>
      <w:proofErr w:type="spellEnd"/>
      <w:r>
        <w:rPr>
          <w:rFonts w:ascii="Garamond" w:hAnsi="Garamond"/>
        </w:rPr>
        <w:t xml:space="preserve"> </w:t>
      </w:r>
      <w:proofErr w:type="spellStart"/>
      <w:r>
        <w:rPr>
          <w:rFonts w:ascii="Garamond" w:hAnsi="Garamond"/>
        </w:rPr>
        <w:t>consequat</w:t>
      </w:r>
      <w:proofErr w:type="spellEnd"/>
      <w:r>
        <w:rPr>
          <w:rFonts w:ascii="Garamond" w:hAnsi="Garamond"/>
        </w:rPr>
        <w:t>.</w:t>
      </w:r>
    </w:p>
    <w:sectPr>
      <w:pgSz w:w="11906" w:h="16838"/>
      <w:pgMar w:top="1418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03F4F"/>
    <w:multiLevelType w:val="multilevel"/>
    <w:tmpl w:val="735E483C"/>
    <w:lvl w:ilvl="0">
      <w:start w:val="1"/>
      <w:numFmt w:val="decimal"/>
      <w:lvlText w:val="%1."/>
      <w:lvlJc w:val="left"/>
      <w:pPr>
        <w:ind w:left="720" w:hanging="363"/>
      </w:pPr>
      <w:rPr>
        <w:rFonts w:hint="default"/>
      </w:rPr>
    </w:lvl>
    <w:lvl w:ilvl="1">
      <w:start w:val="1"/>
      <w:numFmt w:val="decimal"/>
      <w:isLgl/>
      <w:lvlText w:val="2.%2"/>
      <w:lvlJc w:val="left"/>
      <w:pPr>
        <w:ind w:left="992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590"/>
      </w:pPr>
      <w:rPr>
        <w:rFonts w:hint="default"/>
        <w:spacing w:val="-10"/>
      </w:rPr>
    </w:lvl>
    <w:lvl w:ilvl="3">
      <w:start w:val="1"/>
      <w:numFmt w:val="decimal"/>
      <w:isLgl/>
      <w:lvlText w:val="%1.%2.%3.%4"/>
      <w:lvlJc w:val="left"/>
      <w:pPr>
        <w:ind w:left="1361" w:hanging="494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31" w:hanging="494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01" w:hanging="494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71" w:hanging="494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41" w:hanging="494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1" w:hanging="494"/>
      </w:pPr>
      <w:rPr>
        <w:rFonts w:hint="default"/>
      </w:rPr>
    </w:lvl>
  </w:abstractNum>
  <w:abstractNum w:abstractNumId="1" w15:restartNumberingAfterBreak="0">
    <w:nsid w:val="16CD640E"/>
    <w:multiLevelType w:val="hybridMultilevel"/>
    <w:tmpl w:val="235A92EA"/>
    <w:lvl w:ilvl="0" w:tplc="087028DE">
      <w:start w:val="6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582014"/>
    <w:multiLevelType w:val="hybridMultilevel"/>
    <w:tmpl w:val="C9F2EFF8"/>
    <w:lvl w:ilvl="0" w:tplc="CB2CEEB8">
      <w:start w:val="6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F5693F"/>
    <w:multiLevelType w:val="multilevel"/>
    <w:tmpl w:val="45DEE0AC"/>
    <w:lvl w:ilvl="0">
      <w:start w:val="2"/>
      <w:numFmt w:val="decimal"/>
      <w:lvlText w:val="%1."/>
      <w:lvlJc w:val="left"/>
      <w:pPr>
        <w:ind w:left="851" w:hanging="494"/>
      </w:pPr>
      <w:rPr>
        <w:rFonts w:hint="default"/>
      </w:rPr>
    </w:lvl>
    <w:lvl w:ilvl="1">
      <w:start w:val="21"/>
      <w:numFmt w:val="decimal"/>
      <w:isLgl/>
      <w:lvlText w:val="2.%2"/>
      <w:lvlJc w:val="left"/>
      <w:pPr>
        <w:ind w:left="0" w:firstLine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91" w:hanging="494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61" w:hanging="494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31" w:hanging="494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01" w:hanging="494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71" w:hanging="494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41" w:hanging="494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1" w:hanging="494"/>
      </w:pPr>
      <w:rPr>
        <w:rFonts w:hint="default"/>
      </w:rPr>
    </w:lvl>
  </w:abstractNum>
  <w:abstractNum w:abstractNumId="4" w15:restartNumberingAfterBreak="0">
    <w:nsid w:val="1FF23D30"/>
    <w:multiLevelType w:val="multilevel"/>
    <w:tmpl w:val="870EB2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4D07531F"/>
    <w:multiLevelType w:val="hybridMultilevel"/>
    <w:tmpl w:val="53649CF6"/>
    <w:lvl w:ilvl="0" w:tplc="AA4485E0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BC6EEB"/>
    <w:multiLevelType w:val="hybridMultilevel"/>
    <w:tmpl w:val="3F3A07B2"/>
    <w:lvl w:ilvl="0" w:tplc="06C6478C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formsDesign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link w:val="FunotentextZchn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Pr>
      <w:color w:val="954F72" w:themeColor="followedHyperlink"/>
      <w:u w:val="single"/>
    </w:rPr>
  </w:style>
  <w:style w:type="paragraph" w:styleId="Endnotentext">
    <w:name w:val="endnote text"/>
    <w:basedOn w:val="Standard"/>
    <w:link w:val="EndnotentextZchn"/>
    <w:uiPriority w:val="99"/>
    <w:unhideWhenUsed/>
    <w:pPr>
      <w:spacing w:after="0" w:line="240" w:lineRule="auto"/>
      <w:ind w:left="454" w:hanging="284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Pr>
      <w:vertAlign w:val="superscript"/>
    </w:rPr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446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6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0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5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2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  <w:divsChild>
            <w:div w:id="43918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630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46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2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9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9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4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4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4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9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06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37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8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CB34B4-BFF2-41E7-9EE9-609383D4D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932</Characters>
  <Application>Microsoft Office Word</Application>
  <DocSecurity>0</DocSecurity>
  <Lines>7</Lines>
  <Paragraphs>2</Paragraphs>
  <ScaleCrop>false</ScaleCrop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2025-07-07T07:26:00Z</dcterms:created>
  <dcterms:modified xsi:type="dcterms:W3CDTF">2025-07-07T07:26:00Z</dcterms:modified>
</cp:coreProperties>
</file>